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3D" w:rsidRDefault="00F31F3D" w:rsidP="00F31F3D">
      <w:pPr>
        <w:spacing w:after="605" w:line="290" w:lineRule="atLeast"/>
        <w:jc w:val="center"/>
        <w:rPr>
          <w:rFonts w:ascii="Arial" w:eastAsia="Times New Roman" w:hAnsi="Arial" w:cs="Arial"/>
          <w:b/>
          <w:bCs/>
          <w:caps/>
          <w:color w:val="263683"/>
          <w:sz w:val="24"/>
          <w:szCs w:val="24"/>
          <w:lang w:eastAsia="ru-RU"/>
        </w:rPr>
      </w:pPr>
      <w:bookmarkStart w:id="0" w:name="_GoBack"/>
      <w:bookmarkEnd w:id="0"/>
    </w:p>
    <w:p w:rsidR="00F31F3D" w:rsidRDefault="00F31F3D" w:rsidP="00F31F3D">
      <w:pPr>
        <w:spacing w:after="605" w:line="290" w:lineRule="atLeast"/>
        <w:jc w:val="center"/>
        <w:rPr>
          <w:rFonts w:ascii="Arial" w:eastAsia="Times New Roman" w:hAnsi="Arial" w:cs="Arial"/>
          <w:b/>
          <w:bCs/>
          <w:caps/>
          <w:color w:val="263683"/>
          <w:sz w:val="24"/>
          <w:szCs w:val="24"/>
          <w:lang w:eastAsia="ru-RU"/>
        </w:rPr>
      </w:pPr>
    </w:p>
    <w:p w:rsidR="00F31F3D" w:rsidRPr="00F31F3D" w:rsidRDefault="00F31F3D" w:rsidP="00F31F3D">
      <w:pPr>
        <w:spacing w:after="605" w:line="290" w:lineRule="atLeast"/>
        <w:jc w:val="center"/>
        <w:rPr>
          <w:rFonts w:ascii="Arial" w:eastAsia="Times New Roman" w:hAnsi="Arial" w:cs="Arial"/>
          <w:b/>
          <w:bCs/>
          <w:caps/>
          <w:color w:val="263683"/>
          <w:sz w:val="24"/>
          <w:szCs w:val="24"/>
          <w:lang w:eastAsia="ru-RU"/>
        </w:rPr>
      </w:pPr>
      <w:r w:rsidRPr="00F31F3D">
        <w:rPr>
          <w:rFonts w:ascii="Arial" w:eastAsia="Times New Roman" w:hAnsi="Arial" w:cs="Arial"/>
          <w:b/>
          <w:bCs/>
          <w:caps/>
          <w:color w:val="263683"/>
          <w:sz w:val="24"/>
          <w:szCs w:val="24"/>
          <w:lang w:eastAsia="ru-RU"/>
        </w:rPr>
        <w:t>I МЕЖДУНАРОДНАЯ НАУЧНО-ПРАКТИЧЕСКАЯ КОНФЕРЕНЦИЯ «СОВРЕМЕННОЕ ПРОГРАММИРОВАНИЕ»</w:t>
      </w:r>
    </w:p>
    <w:p w:rsidR="00F31F3D" w:rsidRPr="00F31F3D" w:rsidRDefault="00F31F3D" w:rsidP="00F31F3D">
      <w:pPr>
        <w:spacing w:after="61" w:line="240" w:lineRule="auto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Дата начала: </w:t>
      </w:r>
      <w:r w:rsidRPr="00F31F3D">
        <w:rPr>
          <w:rFonts w:ascii="Arial" w:eastAsia="Times New Roman" w:hAnsi="Arial" w:cs="Arial"/>
          <w:color w:val="0000FF"/>
          <w:sz w:val="19"/>
          <w:lang w:eastAsia="ru-RU"/>
        </w:rPr>
        <w:t>15.11.2018</w:t>
      </w:r>
    </w:p>
    <w:p w:rsidR="00F31F3D" w:rsidRPr="00F31F3D" w:rsidRDefault="00F31F3D" w:rsidP="00F31F3D">
      <w:pPr>
        <w:spacing w:after="61" w:line="240" w:lineRule="auto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Дата окончания: </w:t>
      </w:r>
      <w:r w:rsidRPr="00F31F3D">
        <w:rPr>
          <w:rFonts w:ascii="Arial" w:eastAsia="Times New Roman" w:hAnsi="Arial" w:cs="Arial"/>
          <w:color w:val="0000FF"/>
          <w:sz w:val="19"/>
          <w:lang w:eastAsia="ru-RU"/>
        </w:rPr>
        <w:t>18.11.2018</w:t>
      </w:r>
    </w:p>
    <w:p w:rsidR="00F31F3D" w:rsidRPr="00F31F3D" w:rsidRDefault="00F31F3D" w:rsidP="00F31F3D">
      <w:pPr>
        <w:spacing w:after="61" w:line="240" w:lineRule="auto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bdr w:val="none" w:sz="0" w:space="0" w:color="auto" w:frame="1"/>
          <w:lang w:eastAsia="ru-RU"/>
        </w:rPr>
        <w:t>Прием заявок до: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  <w:r w:rsidRPr="00F31F3D">
        <w:rPr>
          <w:rFonts w:ascii="Arial" w:eastAsia="Times New Roman" w:hAnsi="Arial" w:cs="Arial"/>
          <w:color w:val="0000FF"/>
          <w:sz w:val="19"/>
          <w:lang w:eastAsia="ru-RU"/>
        </w:rPr>
        <w:t>25.0</w:t>
      </w:r>
      <w:r>
        <w:rPr>
          <w:rFonts w:ascii="Arial" w:eastAsia="Times New Roman" w:hAnsi="Arial" w:cs="Arial"/>
          <w:color w:val="0000FF"/>
          <w:sz w:val="19"/>
          <w:lang w:eastAsia="ru-RU"/>
        </w:rPr>
        <w:t>9</w:t>
      </w:r>
      <w:r w:rsidRPr="00F31F3D">
        <w:rPr>
          <w:rFonts w:ascii="Arial" w:eastAsia="Times New Roman" w:hAnsi="Arial" w:cs="Arial"/>
          <w:color w:val="0000FF"/>
          <w:sz w:val="19"/>
          <w:lang w:eastAsia="ru-RU"/>
        </w:rPr>
        <w:t>.2018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  <w:hyperlink r:id="rId7" w:history="1">
        <w:r w:rsidRPr="00F31F3D">
          <w:rPr>
            <w:rFonts w:ascii="Arial" w:eastAsia="Times New Roman" w:hAnsi="Arial" w:cs="Arial"/>
            <w:caps/>
            <w:color w:val="FFFFFF"/>
            <w:sz w:val="12"/>
            <w:lang w:eastAsia="ru-RU"/>
          </w:rPr>
          <w:t>ЗАРЕГИСТРИРОВАТЬСЯ</w:t>
        </w:r>
      </w:hyperlink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i/>
          <w:iCs/>
          <w:color w:val="3A3A3A"/>
          <w:sz w:val="17"/>
          <w:lang w:eastAsia="ru-RU"/>
        </w:rPr>
        <w:t>Министерство образования и науки РФ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i/>
          <w:iCs/>
          <w:color w:val="3A3A3A"/>
          <w:sz w:val="17"/>
          <w:lang w:eastAsia="ru-RU"/>
        </w:rPr>
        <w:t>Академия информатизации образования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i/>
          <w:iCs/>
          <w:color w:val="3A3A3A"/>
          <w:sz w:val="17"/>
          <w:lang w:eastAsia="ru-RU"/>
        </w:rPr>
        <w:t>Нижневартовский государственный университет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i/>
          <w:iCs/>
          <w:color w:val="3A3A3A"/>
          <w:sz w:val="17"/>
          <w:lang w:eastAsia="ru-RU"/>
        </w:rPr>
        <w:t>Институт управления образованием РАН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i/>
          <w:iCs/>
          <w:color w:val="3A3A3A"/>
          <w:sz w:val="17"/>
          <w:lang w:eastAsia="ru-RU"/>
        </w:rPr>
        <w:t>Красноярский государственный педагогический университет им. В.П. Астафьева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0033FF"/>
          <w:sz w:val="19"/>
          <w:lang w:eastAsia="ru-RU"/>
        </w:rPr>
        <w:t>I Международная научно-практическая конференция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0033FF"/>
          <w:sz w:val="19"/>
          <w:lang w:eastAsia="ru-RU"/>
        </w:rPr>
        <w:t>CОВРЕМЕННОЕ ПРОГРАММИРОВАНИЕ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0033FF"/>
          <w:sz w:val="19"/>
          <w:lang w:eastAsia="ru-RU"/>
        </w:rPr>
        <w:t>г. Нижневартовск, Нижневартовский государственный университет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0033FF"/>
          <w:sz w:val="19"/>
          <w:lang w:eastAsia="ru-RU"/>
        </w:rPr>
        <w:t>15-18 ноября 2018 года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Цель конференции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– обсуждение широкого круга вопросов, связанных с современным программированием, включающих перспективные направления разработки информационных систем и программных комплексов, автоматизированных робототехнических систем и инструментария их создания.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Информационную поддержку конференции оказывает журнал «Педагогическая информатика».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Секции конференции: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I. Среды, инструменты, методы программирования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1. Парадигмы функционального, логического, объектно-ориентированного программирования.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2. Кроссплатформенное программирование.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3. Web-программирование и web-проектирование. РНР и ASPX технологии.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4. Методы и технологии организации взаимодействия различных программных систем.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II. Информатика смысла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1. Алгоритмы интеллектуального и морфологического анализа текстов.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2. Алгоритмы распознавания образов.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3. Математические методы распознавания образов.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4. Компьютерное зрение.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5. Алгоритмы распознавания речи.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6. Алгоритмы дополненной реальности.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7. Методы представления знаний.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lastRenderedPageBreak/>
        <w:t>III. Управление разработкой программных комплексов и вычислительными процессами. Интеллектуальные информационные системы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1. Многоагентные системы.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2. Параллельные алгоритмы, вычисления, системы.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3. Технологии разработки программного обеспечения.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4. Системный анализ и проектирование программных систем.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5. Интеллектуальные информационные системы.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6. Теория и методология искусственного интеллекта.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7. Большие данные. Проблемы поиска и интеллектуального анализа.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IV. Робототехника и программирование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1. Программирование образовательных роботов.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2. Вычислительная математика, мехатроника и робототехника.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3. Медицинская робототехника.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4. Робототехника в технологических процессах.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5. Робототехника и космические технологии.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6. Роботы в экологии.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7. Роботы в образовании.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V. Защита информации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1. Криптография.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2. Защита данных в информационных сетях и базах данных.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VI. 1С Программирование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i/>
          <w:iCs/>
          <w:color w:val="3A3A3A"/>
          <w:sz w:val="19"/>
          <w:lang w:eastAsia="ru-RU"/>
        </w:rPr>
        <w:t>VII. Вопросы методологии формирования профессиональных компетенций выпускников вузов по IT-направлениям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Место проведения: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Россия, Ханты-Мансийский автономный округ - Югра, г. Нижневартовск, ул. Дзержинского 11, Нижневартовский государственный университет, факультет информационных технологий и математики.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Рабочие языки конференции: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русский, английский.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Форма участия:</w:t>
      </w: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очная (устный и стендовый доклады), заочная и дистанционная (online).</w:t>
      </w:r>
    </w:p>
    <w:p w:rsidR="00F31F3D" w:rsidRPr="00F31F3D" w:rsidRDefault="0052724E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hyperlink r:id="rId8" w:history="1">
        <w:r w:rsidR="00F31F3D" w:rsidRPr="00F31F3D">
          <w:rPr>
            <w:rFonts w:ascii="Arial" w:eastAsia="Times New Roman" w:hAnsi="Arial" w:cs="Arial"/>
            <w:color w:val="146DAA"/>
            <w:lang w:eastAsia="ru-RU"/>
          </w:rPr>
          <w:t>Регистрация</w:t>
        </w:r>
      </w:hyperlink>
      <w:r w:rsidR="00F31F3D"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 участников и прием докладов/статей - до 25 августа 2018 г.</w:t>
      </w:r>
      <w:r w:rsidR="00F31F3D"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на сайте конференции.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Издание сборника материалов конференции (РИНЦ) планируется к началу работы конференции.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Организационный взнос для граждан России и стран СНГ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► При очном участии организационный взнос составляет 1000 руб. Организационный взнос включает: публикацию материалов, кофе-брейк, фуршет.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► В программе конференции предусмотрен экскурсионный день. Предлагается экскурсия по городу Нижневартовску и на первую скважину Самотлора. Организационный взнос с включением экскурсии – 1500 руб.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lastRenderedPageBreak/>
        <w:t>► При заочном или дистанционном участии, а также для студентов и аспирантов организационный взнос составляет 600 руб. Организационный взнос включает: публикацию материалов и почтовые расходы.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Оплата оргвзноса производится участниками только после подтверждения оргкомитетом принятия материалов к публикации. Документы для оплаты высылаются авторам по электронной почте, указанной при регистрации.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Командировочные расходы участников конференции - за счет направляющей стороны.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52724E" w:rsidP="00F31F3D">
      <w:pPr>
        <w:spacing w:after="0" w:line="240" w:lineRule="auto"/>
        <w:jc w:val="both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Arial" w:eastAsia="Times New Roman" w:hAnsi="Arial" w:cs="Arial"/>
          <w:color w:val="3A3A3A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  </w:t>
      </w:r>
      <w:hyperlink r:id="rId9" w:history="1">
        <w:r w:rsidRPr="00F31F3D">
          <w:rPr>
            <w:rFonts w:ascii="Arial" w:eastAsia="Times New Roman" w:hAnsi="Arial" w:cs="Arial"/>
            <w:color w:val="146DAA"/>
            <w:lang w:eastAsia="ru-RU"/>
          </w:rPr>
          <w:t>Правила оформления статей</w:t>
        </w:r>
      </w:hyperlink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                                                                                     </w:t>
      </w:r>
      <w:hyperlink r:id="rId10" w:history="1">
        <w:r w:rsidRPr="00F31F3D">
          <w:rPr>
            <w:rFonts w:ascii="Arial" w:eastAsia="Times New Roman" w:hAnsi="Arial" w:cs="Arial"/>
            <w:color w:val="146DAA"/>
            <w:lang w:eastAsia="ru-RU"/>
          </w:rPr>
          <w:t>Информационное письмо</w:t>
        </w:r>
      </w:hyperlink>
    </w:p>
    <w:p w:rsidR="00F31F3D" w:rsidRPr="00F31F3D" w:rsidRDefault="0052724E" w:rsidP="00F31F3D">
      <w:pPr>
        <w:spacing w:after="0" w:line="240" w:lineRule="auto"/>
        <w:jc w:val="both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Arial" w:eastAsia="Times New Roman" w:hAnsi="Arial" w:cs="Arial"/>
          <w:color w:val="3A3A3A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1F3D" w:rsidRPr="00F31F3D" w:rsidRDefault="00F31F3D" w:rsidP="00F31F3D">
      <w:pPr>
        <w:spacing w:after="218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center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Ключевые даты</w:t>
      </w:r>
    </w:p>
    <w:tbl>
      <w:tblPr>
        <w:tblW w:w="111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8463"/>
      </w:tblGrid>
      <w:tr w:rsidR="00F31F3D" w:rsidRPr="00F31F3D" w:rsidTr="00F31F3D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мая 2018 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начало регистрации участников и прием материалов на сайте конференции</w:t>
            </w:r>
          </w:p>
        </w:tc>
      </w:tr>
      <w:tr w:rsidR="00F31F3D" w:rsidRPr="00F31F3D" w:rsidTr="00F31F3D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октября 2018 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завершение регистрации участников и приема материалов</w:t>
            </w:r>
          </w:p>
        </w:tc>
      </w:tr>
      <w:tr w:rsidR="00F31F3D" w:rsidRPr="00F31F3D" w:rsidTr="00F31F3D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ноября 2018 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публикация программы конференции на сайте конференции</w:t>
            </w:r>
          </w:p>
        </w:tc>
      </w:tr>
      <w:tr w:rsidR="00F31F3D" w:rsidRPr="00F31F3D" w:rsidTr="00F31F3D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15–18 ноября 2018 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проведение конференции</w:t>
            </w:r>
          </w:p>
        </w:tc>
      </w:tr>
      <w:tr w:rsidR="00F31F3D" w:rsidRPr="00F31F3D" w:rsidTr="00F31F3D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декабрь 2018 г.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F3D" w:rsidRPr="00F31F3D" w:rsidRDefault="00F31F3D" w:rsidP="00F31F3D">
            <w:pPr>
              <w:spacing w:after="218" w:line="24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F3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– рассылка сборника трудов конференции и приглашения к публикации избранных статей в журнале «Педагогическая информатика» (без дополнительной оплаты)</w:t>
            </w:r>
          </w:p>
        </w:tc>
      </w:tr>
    </w:tbl>
    <w:p w:rsidR="00F31F3D" w:rsidRPr="00F31F3D" w:rsidRDefault="00F31F3D" w:rsidP="00F31F3D">
      <w:pPr>
        <w:spacing w:after="0" w:line="240" w:lineRule="auto"/>
        <w:jc w:val="both"/>
        <w:rPr>
          <w:rFonts w:ascii="Arial" w:eastAsia="Times New Roman" w:hAnsi="Arial" w:cs="Arial"/>
          <w:color w:val="3A3A3A"/>
          <w:lang w:eastAsia="ru-RU"/>
        </w:rPr>
      </w:pPr>
      <w:r w:rsidRPr="00F31F3D">
        <w:rPr>
          <w:rFonts w:ascii="Arial" w:eastAsia="Times New Roman" w:hAnsi="Arial" w:cs="Arial"/>
          <w:color w:val="3A3A3A"/>
          <w:lang w:eastAsia="ru-RU"/>
        </w:rPr>
        <w:t> </w:t>
      </w:r>
    </w:p>
    <w:p w:rsidR="00F31F3D" w:rsidRPr="00F31F3D" w:rsidRDefault="0052724E" w:rsidP="00F31F3D">
      <w:pPr>
        <w:spacing w:after="0" w:line="240" w:lineRule="auto"/>
        <w:jc w:val="both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Arial" w:eastAsia="Times New Roman" w:hAnsi="Arial" w:cs="Arial"/>
          <w:color w:val="3A3A3A"/>
          <w:lang w:eastAsia="ru-RU"/>
        </w:rPr>
        <w:pict>
          <v:rect id="_x0000_i1027" style="width:0;height:1.5pt" o:hralign="center" o:hrstd="t" o:hr="t" fillcolor="#a0a0a0" stroked="f"/>
        </w:pic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 </w:t>
      </w:r>
    </w:p>
    <w:p w:rsidR="00F31F3D" w:rsidRPr="00F31F3D" w:rsidRDefault="00F31F3D" w:rsidP="00F31F3D">
      <w:pPr>
        <w:spacing w:after="0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b/>
          <w:bCs/>
          <w:color w:val="3A3A3A"/>
          <w:sz w:val="19"/>
          <w:lang w:eastAsia="ru-RU"/>
        </w:rPr>
        <w:t>Оргкомитет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Адрес: 628605, Россия, Ханты-Мансийский автономный округ – Югра, г. Нижневартовск, ул. Ленина 56, Нижневартовский государственный университет.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Контактное лицо: секретарь конференции Мосягина Татьяна Васильевна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val="en-US"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val="en-US" w:eastAsia="ru-RU"/>
        </w:rPr>
        <w:t>E-mail: kafedra.impi@mail.ru</w:t>
      </w:r>
    </w:p>
    <w:p w:rsidR="00F31F3D" w:rsidRPr="00F31F3D" w:rsidRDefault="00F31F3D" w:rsidP="00F31F3D">
      <w:pPr>
        <w:spacing w:after="218" w:line="242" w:lineRule="atLeast"/>
        <w:jc w:val="both"/>
        <w:rPr>
          <w:rFonts w:ascii="Arial" w:eastAsia="Times New Roman" w:hAnsi="Arial" w:cs="Arial"/>
          <w:color w:val="3A3A3A"/>
          <w:sz w:val="19"/>
          <w:szCs w:val="19"/>
          <w:lang w:eastAsia="ru-RU"/>
        </w:rPr>
      </w:pPr>
      <w:r w:rsidRPr="00F31F3D">
        <w:rPr>
          <w:rFonts w:ascii="Arial" w:eastAsia="Times New Roman" w:hAnsi="Arial" w:cs="Arial"/>
          <w:color w:val="3A3A3A"/>
          <w:sz w:val="19"/>
          <w:szCs w:val="19"/>
          <w:lang w:eastAsia="ru-RU"/>
        </w:rPr>
        <w:t>Телефон: +7 (3466) 45-44-03</w:t>
      </w:r>
    </w:p>
    <w:p w:rsidR="00DD02EE" w:rsidRDefault="00DD02EE"/>
    <w:sectPr w:rsidR="00DD02EE" w:rsidSect="00D720D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B7" w:rsidRDefault="00480BB7" w:rsidP="00D720DA">
      <w:pPr>
        <w:spacing w:after="0" w:line="240" w:lineRule="auto"/>
      </w:pPr>
      <w:r>
        <w:separator/>
      </w:r>
    </w:p>
  </w:endnote>
  <w:endnote w:type="continuationSeparator" w:id="0">
    <w:p w:rsidR="00480BB7" w:rsidRDefault="00480BB7" w:rsidP="00D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958376"/>
      <w:docPartObj>
        <w:docPartGallery w:val="Page Numbers (Bottom of Page)"/>
        <w:docPartUnique/>
      </w:docPartObj>
    </w:sdtPr>
    <w:sdtEndPr/>
    <w:sdtContent>
      <w:p w:rsidR="00D720DA" w:rsidRDefault="00D720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4E">
          <w:rPr>
            <w:noProof/>
          </w:rPr>
          <w:t>2</w:t>
        </w:r>
        <w:r>
          <w:fldChar w:fldCharType="end"/>
        </w:r>
      </w:p>
    </w:sdtContent>
  </w:sdt>
  <w:p w:rsidR="00D720DA" w:rsidRDefault="00D72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B7" w:rsidRDefault="00480BB7" w:rsidP="00D720DA">
      <w:pPr>
        <w:spacing w:after="0" w:line="240" w:lineRule="auto"/>
      </w:pPr>
      <w:r>
        <w:separator/>
      </w:r>
    </w:p>
  </w:footnote>
  <w:footnote w:type="continuationSeparator" w:id="0">
    <w:p w:rsidR="00480BB7" w:rsidRDefault="00480BB7" w:rsidP="00D7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D"/>
    <w:rsid w:val="00480BB7"/>
    <w:rsid w:val="0052724E"/>
    <w:rsid w:val="00D720DA"/>
    <w:rsid w:val="00DD02EE"/>
    <w:rsid w:val="00F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F31F3D"/>
  </w:style>
  <w:style w:type="character" w:styleId="a3">
    <w:name w:val="Hyperlink"/>
    <w:basedOn w:val="a0"/>
    <w:uiPriority w:val="99"/>
    <w:semiHidden/>
    <w:unhideWhenUsed/>
    <w:rsid w:val="00F31F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F3D"/>
    <w:rPr>
      <w:i/>
      <w:iCs/>
    </w:rPr>
  </w:style>
  <w:style w:type="character" w:styleId="a6">
    <w:name w:val="Strong"/>
    <w:basedOn w:val="a0"/>
    <w:uiPriority w:val="22"/>
    <w:qFormat/>
    <w:rsid w:val="00F31F3D"/>
    <w:rPr>
      <w:b/>
      <w:bCs/>
    </w:rPr>
  </w:style>
  <w:style w:type="paragraph" w:styleId="a7">
    <w:name w:val="header"/>
    <w:basedOn w:val="a"/>
    <w:link w:val="a8"/>
    <w:uiPriority w:val="99"/>
    <w:unhideWhenUsed/>
    <w:rsid w:val="00D7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0DA"/>
  </w:style>
  <w:style w:type="paragraph" w:styleId="a9">
    <w:name w:val="footer"/>
    <w:basedOn w:val="a"/>
    <w:link w:val="aa"/>
    <w:uiPriority w:val="99"/>
    <w:unhideWhenUsed/>
    <w:rsid w:val="00D7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27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8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05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registration/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ference.nvsu.ru/registration/3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onference.nvsu.ru/konffiles/uplfiles/1525411801-Inf%20pismo_%20Konferenciya_Sovremennoe_programmirova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erence.nvsu.ru/konffiles/uplfiles/1525411141-Pravila%20oformleniya%20statej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kaziahmedovtb</dc:creator>
  <cp:lastModifiedBy>Viktor</cp:lastModifiedBy>
  <cp:revision>2</cp:revision>
  <dcterms:created xsi:type="dcterms:W3CDTF">2018-05-29T08:01:00Z</dcterms:created>
  <dcterms:modified xsi:type="dcterms:W3CDTF">2018-05-29T08:01:00Z</dcterms:modified>
</cp:coreProperties>
</file>